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577D1" w14:textId="77777777" w:rsidR="00810C10" w:rsidRPr="001501FC" w:rsidRDefault="00810C10" w:rsidP="00810C10">
      <w:pPr>
        <w:spacing w:beforeLines="1" w:before="2" w:afterLines="1" w:after="2"/>
        <w:ind w:right="-142"/>
        <w:rPr>
          <w:b/>
          <w:bCs/>
          <w:sz w:val="24"/>
          <w:szCs w:val="24"/>
        </w:rPr>
      </w:pPr>
      <w:bookmarkStart w:id="0" w:name="_GoBack"/>
      <w:r>
        <w:rPr>
          <w:rFonts w:cstheme="minorHAnsi"/>
          <w:noProof/>
          <w:sz w:val="24"/>
          <w:szCs w:val="24"/>
        </w:rPr>
        <w:drawing>
          <wp:inline distT="0" distB="0" distL="0" distR="0" wp14:anchorId="4D76BBDA" wp14:editId="5A1E9353">
            <wp:extent cx="4673600" cy="8455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864" cy="869462"/>
                    </a:xfrm>
                    <a:prstGeom prst="rect">
                      <a:avLst/>
                    </a:prstGeom>
                    <a:noFill/>
                  </pic:spPr>
                </pic:pic>
              </a:graphicData>
            </a:graphic>
          </wp:inline>
        </w:drawing>
      </w:r>
      <w:bookmarkEnd w:id="0"/>
    </w:p>
    <w:p w14:paraId="04227F58" w14:textId="77777777" w:rsidR="00810C10" w:rsidRDefault="00810C10" w:rsidP="00810C10">
      <w:pPr>
        <w:spacing w:beforeLines="1" w:before="2" w:afterLines="1" w:after="2"/>
        <w:ind w:left="-284" w:right="-142"/>
        <w:rPr>
          <w:rFonts w:cstheme="minorHAnsi"/>
          <w:sz w:val="24"/>
          <w:szCs w:val="24"/>
        </w:rPr>
      </w:pPr>
      <w:r>
        <w:rPr>
          <w:b/>
          <w:bCs/>
          <w:sz w:val="24"/>
          <w:szCs w:val="24"/>
        </w:rPr>
        <w:t xml:space="preserve"> </w:t>
      </w:r>
      <w:r>
        <w:rPr>
          <w:rFonts w:cstheme="minorHAnsi"/>
          <w:sz w:val="24"/>
          <w:szCs w:val="24"/>
        </w:rPr>
        <w:t xml:space="preserve">                                   </w:t>
      </w:r>
    </w:p>
    <w:p w14:paraId="3A7C1475" w14:textId="77777777" w:rsidR="00810C10" w:rsidRPr="00AF1A38" w:rsidRDefault="00810C10" w:rsidP="00810C10">
      <w:pPr>
        <w:spacing w:beforeLines="1" w:before="2" w:afterLines="1" w:after="2"/>
        <w:ind w:left="142" w:right="-142"/>
        <w:rPr>
          <w:b/>
          <w:bCs/>
          <w:sz w:val="28"/>
          <w:szCs w:val="28"/>
          <w:u w:val="single"/>
        </w:rPr>
      </w:pPr>
      <w:r w:rsidRPr="00AF1A38">
        <w:rPr>
          <w:b/>
          <w:bCs/>
          <w:sz w:val="28"/>
          <w:szCs w:val="28"/>
          <w:u w:val="single"/>
        </w:rPr>
        <w:t xml:space="preserve">Online phonics lessons for Letters and Sounds </w:t>
      </w:r>
    </w:p>
    <w:p w14:paraId="45299CE7" w14:textId="77777777" w:rsidR="00810C10" w:rsidRDefault="00810C10" w:rsidP="00810C10">
      <w:pPr>
        <w:spacing w:beforeLines="1" w:before="2" w:afterLines="1" w:after="2"/>
        <w:ind w:left="142" w:right="-142"/>
        <w:rPr>
          <w:rFonts w:cstheme="minorHAnsi"/>
          <w:sz w:val="24"/>
          <w:szCs w:val="24"/>
        </w:rPr>
      </w:pPr>
    </w:p>
    <w:p w14:paraId="68751FEF" w14:textId="286D0A9F" w:rsidR="00810C10" w:rsidRPr="001501FC" w:rsidRDefault="00810C10" w:rsidP="00810C10">
      <w:pPr>
        <w:spacing w:beforeLines="1" w:before="2" w:afterLines="1" w:after="2"/>
        <w:ind w:left="142" w:right="425"/>
        <w:jc w:val="both"/>
        <w:rPr>
          <w:sz w:val="24"/>
          <w:szCs w:val="24"/>
        </w:rPr>
      </w:pPr>
      <w:r w:rsidRPr="001501FC">
        <w:rPr>
          <w:rFonts w:cstheme="minorHAnsi"/>
          <w:sz w:val="24"/>
          <w:szCs w:val="24"/>
        </w:rPr>
        <w:t>We are pleased to announce, from Monday 27 April</w:t>
      </w:r>
      <w:r w:rsidR="002A4C6B">
        <w:rPr>
          <w:rFonts w:cstheme="minorHAnsi"/>
          <w:sz w:val="24"/>
          <w:szCs w:val="24"/>
        </w:rPr>
        <w:t>,</w:t>
      </w:r>
      <w:r w:rsidRPr="001501FC">
        <w:rPr>
          <w:sz w:val="24"/>
          <w:szCs w:val="24"/>
        </w:rPr>
        <w:t xml:space="preserve"> online phonics lessons are available from </w:t>
      </w:r>
      <w:hyperlink r:id="rId11" w:history="1">
        <w:r w:rsidRPr="001501FC">
          <w:rPr>
            <w:rStyle w:val="Hyperlink"/>
            <w:b/>
            <w:bCs/>
            <w:sz w:val="24"/>
            <w:szCs w:val="24"/>
          </w:rPr>
          <w:t>Letters and Sounds for home and school</w:t>
        </w:r>
      </w:hyperlink>
    </w:p>
    <w:p w14:paraId="705701BE" w14:textId="77777777" w:rsidR="00810C10" w:rsidRPr="001501FC" w:rsidRDefault="00810C10" w:rsidP="00810C10">
      <w:pPr>
        <w:spacing w:beforeLines="1" w:before="2" w:afterLines="1" w:after="2"/>
        <w:ind w:left="142" w:right="425"/>
        <w:jc w:val="both"/>
        <w:rPr>
          <w:sz w:val="24"/>
          <w:szCs w:val="24"/>
        </w:rPr>
      </w:pPr>
    </w:p>
    <w:p w14:paraId="4D188433" w14:textId="17BFB9CD" w:rsidR="00810C10" w:rsidRDefault="00810C10" w:rsidP="00810C10">
      <w:pPr>
        <w:spacing w:beforeLines="1" w:before="2" w:afterLines="1" w:after="2"/>
        <w:ind w:left="142" w:right="425"/>
        <w:jc w:val="both"/>
        <w:rPr>
          <w:sz w:val="24"/>
          <w:szCs w:val="24"/>
        </w:rPr>
      </w:pPr>
      <w:r w:rsidRPr="001501FC">
        <w:rPr>
          <w:sz w:val="24"/>
          <w:szCs w:val="24"/>
        </w:rPr>
        <w:t xml:space="preserve">Written </w:t>
      </w:r>
      <w:r w:rsidR="00411567">
        <w:rPr>
          <w:sz w:val="24"/>
          <w:szCs w:val="24"/>
        </w:rPr>
        <w:t xml:space="preserve">and presented </w:t>
      </w:r>
      <w:r w:rsidRPr="001501FC">
        <w:rPr>
          <w:sz w:val="24"/>
          <w:szCs w:val="24"/>
        </w:rPr>
        <w:t xml:space="preserve">by phonics experts and funded by the Department for Education, the </w:t>
      </w:r>
      <w:r>
        <w:rPr>
          <w:sz w:val="24"/>
          <w:szCs w:val="24"/>
        </w:rPr>
        <w:t xml:space="preserve">online </w:t>
      </w:r>
      <w:r w:rsidRPr="001501FC">
        <w:rPr>
          <w:sz w:val="24"/>
          <w:szCs w:val="24"/>
        </w:rPr>
        <w:t xml:space="preserve">lessons are designed to cover </w:t>
      </w:r>
      <w:r>
        <w:rPr>
          <w:sz w:val="24"/>
          <w:szCs w:val="24"/>
        </w:rPr>
        <w:t>new</w:t>
      </w:r>
      <w:r w:rsidRPr="001501FC">
        <w:rPr>
          <w:sz w:val="24"/>
          <w:szCs w:val="24"/>
        </w:rPr>
        <w:t xml:space="preserve"> phonics teaching that </w:t>
      </w:r>
      <w:r w:rsidR="00CA20FA">
        <w:rPr>
          <w:sz w:val="24"/>
          <w:szCs w:val="24"/>
        </w:rPr>
        <w:t>that children would have received over the summer term had they been in school</w:t>
      </w:r>
      <w:r w:rsidRPr="001501FC">
        <w:rPr>
          <w:sz w:val="24"/>
          <w:szCs w:val="24"/>
        </w:rPr>
        <w:t xml:space="preserve">. </w:t>
      </w:r>
      <w:r w:rsidR="005D1208">
        <w:rPr>
          <w:sz w:val="24"/>
          <w:szCs w:val="24"/>
        </w:rPr>
        <w:t xml:space="preserve">This resource is for use by </w:t>
      </w:r>
      <w:r w:rsidR="001965CF">
        <w:rPr>
          <w:sz w:val="24"/>
          <w:szCs w:val="24"/>
        </w:rPr>
        <w:t>teachers</w:t>
      </w:r>
      <w:r w:rsidR="005D1208">
        <w:rPr>
          <w:sz w:val="24"/>
          <w:szCs w:val="24"/>
        </w:rPr>
        <w:t xml:space="preserve"> and parents who will find planning and teaching </w:t>
      </w:r>
      <w:r w:rsidR="005F5357">
        <w:rPr>
          <w:sz w:val="24"/>
          <w:szCs w:val="24"/>
        </w:rPr>
        <w:t xml:space="preserve">phonics </w:t>
      </w:r>
      <w:r w:rsidR="001965CF">
        <w:rPr>
          <w:sz w:val="24"/>
          <w:szCs w:val="24"/>
        </w:rPr>
        <w:t xml:space="preserve">challenging </w:t>
      </w:r>
      <w:r w:rsidR="00634D2B">
        <w:rPr>
          <w:sz w:val="24"/>
          <w:szCs w:val="24"/>
        </w:rPr>
        <w:t xml:space="preserve">when schools </w:t>
      </w:r>
      <w:r w:rsidR="00997107">
        <w:rPr>
          <w:sz w:val="24"/>
          <w:szCs w:val="24"/>
        </w:rPr>
        <w:t>are closed</w:t>
      </w:r>
      <w:r w:rsidR="003939C2">
        <w:rPr>
          <w:sz w:val="24"/>
          <w:szCs w:val="24"/>
        </w:rPr>
        <w:t xml:space="preserve"> due to Covid-19.</w:t>
      </w:r>
    </w:p>
    <w:p w14:paraId="60095B28" w14:textId="77777777" w:rsidR="005D1208" w:rsidRPr="001501FC" w:rsidRDefault="005D1208" w:rsidP="00810C10">
      <w:pPr>
        <w:spacing w:beforeLines="1" w:before="2" w:afterLines="1" w:after="2"/>
        <w:ind w:left="142" w:right="425"/>
        <w:jc w:val="both"/>
        <w:rPr>
          <w:sz w:val="24"/>
          <w:szCs w:val="24"/>
        </w:rPr>
      </w:pPr>
    </w:p>
    <w:p w14:paraId="40946601" w14:textId="77777777" w:rsidR="00810C10" w:rsidRDefault="00810C10" w:rsidP="00810C10">
      <w:pPr>
        <w:spacing w:beforeLines="1" w:before="2" w:afterLines="1" w:after="2"/>
        <w:ind w:left="142" w:right="425"/>
        <w:jc w:val="both"/>
        <w:rPr>
          <w:rFonts w:cstheme="minorHAnsi"/>
          <w:sz w:val="24"/>
          <w:szCs w:val="24"/>
        </w:rPr>
      </w:pPr>
      <w:r w:rsidRPr="001501FC">
        <w:rPr>
          <w:rFonts w:cstheme="minorHAnsi"/>
          <w:sz w:val="24"/>
          <w:szCs w:val="24"/>
        </w:rPr>
        <w:t>Three sets of lessons will be available. One set for Reception and one for Year 1, based on where children are expected to be in their learning in the summer term. A third set of lessons aims to reach the lowest 20% of children; focussing on areas children find the most challenging.</w:t>
      </w:r>
      <w:r>
        <w:rPr>
          <w:rFonts w:cstheme="minorHAnsi"/>
          <w:sz w:val="24"/>
          <w:szCs w:val="24"/>
        </w:rPr>
        <w:t xml:space="preserve"> </w:t>
      </w:r>
      <w:r w:rsidRPr="001501FC">
        <w:rPr>
          <w:rFonts w:cstheme="minorHAnsi"/>
          <w:sz w:val="24"/>
          <w:szCs w:val="24"/>
        </w:rPr>
        <w:t xml:space="preserve">A guidance film for parents to explain the basics of Phonics and how parents can support their child is also available. </w:t>
      </w:r>
    </w:p>
    <w:p w14:paraId="503BF577" w14:textId="2D7156E5" w:rsidR="00ED3C47" w:rsidRDefault="00AB1E77" w:rsidP="005C5980">
      <w:pPr>
        <w:spacing w:beforeLines="100" w:before="240" w:afterLines="1" w:after="2"/>
        <w:ind w:left="142" w:right="425"/>
        <w:jc w:val="both"/>
        <w:rPr>
          <w:rFonts w:cstheme="minorHAnsi"/>
          <w:b/>
          <w:bCs/>
          <w:sz w:val="24"/>
          <w:szCs w:val="24"/>
        </w:rPr>
      </w:pPr>
      <w:r>
        <w:rPr>
          <w:rFonts w:cstheme="minorHAnsi"/>
          <w:sz w:val="24"/>
          <w:szCs w:val="24"/>
        </w:rPr>
        <w:t>From Monday 27 April, a</w:t>
      </w:r>
      <w:r w:rsidR="001F2911">
        <w:rPr>
          <w:rFonts w:cstheme="minorHAnsi"/>
          <w:sz w:val="24"/>
          <w:szCs w:val="24"/>
        </w:rPr>
        <w:t xml:space="preserve"> new lesson will be </w:t>
      </w:r>
      <w:r w:rsidR="00810C10">
        <w:rPr>
          <w:rFonts w:cstheme="minorHAnsi"/>
          <w:sz w:val="24"/>
          <w:szCs w:val="24"/>
        </w:rPr>
        <w:t>uploaded</w:t>
      </w:r>
      <w:r w:rsidR="003A4DCD">
        <w:rPr>
          <w:sz w:val="24"/>
          <w:szCs w:val="24"/>
        </w:rPr>
        <w:t xml:space="preserve"> </w:t>
      </w:r>
      <w:r w:rsidR="00810C10" w:rsidRPr="001501FC">
        <w:rPr>
          <w:sz w:val="24"/>
          <w:szCs w:val="24"/>
        </w:rPr>
        <w:t xml:space="preserve">Monday to Friday </w:t>
      </w:r>
      <w:r w:rsidR="00AB78DC">
        <w:rPr>
          <w:sz w:val="24"/>
          <w:szCs w:val="24"/>
        </w:rPr>
        <w:t xml:space="preserve">at the times below </w:t>
      </w:r>
      <w:r w:rsidR="00810C10" w:rsidRPr="001501FC">
        <w:rPr>
          <w:sz w:val="24"/>
          <w:szCs w:val="24"/>
        </w:rPr>
        <w:t>during the summer term</w:t>
      </w:r>
      <w:r w:rsidR="00810C10" w:rsidRPr="001501FC">
        <w:rPr>
          <w:b/>
          <w:bCs/>
          <w:sz w:val="24"/>
          <w:szCs w:val="24"/>
        </w:rPr>
        <w:t xml:space="preserve">. </w:t>
      </w:r>
      <w:r w:rsidR="00ED3C47">
        <w:rPr>
          <w:b/>
          <w:bCs/>
          <w:sz w:val="24"/>
          <w:szCs w:val="24"/>
        </w:rPr>
        <w:t>*After upload, e</w:t>
      </w:r>
      <w:r w:rsidR="00ED3C47">
        <w:rPr>
          <w:rFonts w:cstheme="minorHAnsi"/>
          <w:b/>
          <w:bCs/>
          <w:sz w:val="24"/>
          <w:szCs w:val="24"/>
        </w:rPr>
        <w:t>ach lesson will then be available to watch throughout the summer term.</w:t>
      </w:r>
    </w:p>
    <w:p w14:paraId="1DB735FB" w14:textId="77777777" w:rsidR="00810C10" w:rsidRPr="001501FC" w:rsidRDefault="00810C10" w:rsidP="00810C10">
      <w:pPr>
        <w:spacing w:beforeLines="1" w:before="2" w:afterLines="1" w:after="2"/>
        <w:ind w:left="-284" w:right="-142"/>
        <w:rPr>
          <w:rFonts w:cstheme="minorHAnsi"/>
          <w:color w:val="0070C0"/>
          <w:sz w:val="24"/>
          <w:szCs w:val="24"/>
        </w:rPr>
      </w:pPr>
    </w:p>
    <w:tbl>
      <w:tblPr>
        <w:tblW w:w="9639" w:type="dxa"/>
        <w:tblInd w:w="142" w:type="dxa"/>
        <w:tblCellMar>
          <w:left w:w="0" w:type="dxa"/>
          <w:right w:w="0" w:type="dxa"/>
        </w:tblCellMar>
        <w:tblLook w:val="04A0" w:firstRow="1" w:lastRow="0" w:firstColumn="1" w:lastColumn="0" w:noHBand="0" w:noVBand="1"/>
      </w:tblPr>
      <w:tblGrid>
        <w:gridCol w:w="1980"/>
        <w:gridCol w:w="2976"/>
        <w:gridCol w:w="4683"/>
      </w:tblGrid>
      <w:tr w:rsidR="00810C10" w:rsidRPr="001501FC" w14:paraId="17CD0F61" w14:textId="77777777" w:rsidTr="008A55D2">
        <w:tc>
          <w:tcPr>
            <w:tcW w:w="1980" w:type="dxa"/>
            <w:shd w:val="clear" w:color="auto" w:fill="1F3864" w:themeFill="accent1" w:themeFillShade="80"/>
          </w:tcPr>
          <w:p w14:paraId="189EAF8F" w14:textId="77777777" w:rsidR="00810C10" w:rsidRPr="0020414E" w:rsidRDefault="00810C10" w:rsidP="008A55D2">
            <w:pPr>
              <w:tabs>
                <w:tab w:val="left" w:pos="5387"/>
              </w:tabs>
              <w:spacing w:beforeLines="1" w:before="2" w:afterLines="1" w:after="2"/>
              <w:ind w:left="-284" w:right="-142"/>
              <w:jc w:val="center"/>
              <w:rPr>
                <w:b/>
                <w:bCs/>
                <w:color w:val="FFFFFF" w:themeColor="background1"/>
                <w:sz w:val="24"/>
                <w:szCs w:val="24"/>
              </w:rPr>
            </w:pPr>
          </w:p>
          <w:p w14:paraId="1AC1BE78" w14:textId="77777777" w:rsidR="00810C10" w:rsidRPr="0020414E" w:rsidRDefault="00810C10" w:rsidP="008A55D2">
            <w:pPr>
              <w:tabs>
                <w:tab w:val="left" w:pos="5387"/>
              </w:tabs>
              <w:spacing w:beforeLines="1" w:before="2" w:afterLines="1" w:after="2"/>
              <w:ind w:left="-284" w:right="-142"/>
              <w:jc w:val="center"/>
              <w:rPr>
                <w:b/>
                <w:bCs/>
                <w:color w:val="FFFFFF" w:themeColor="background1"/>
                <w:sz w:val="24"/>
                <w:szCs w:val="24"/>
              </w:rPr>
            </w:pPr>
            <w:r w:rsidRPr="0020414E">
              <w:rPr>
                <w:b/>
                <w:bCs/>
                <w:color w:val="FFFFFF" w:themeColor="background1"/>
                <w:sz w:val="24"/>
                <w:szCs w:val="24"/>
              </w:rPr>
              <w:t>11 am*</w:t>
            </w:r>
          </w:p>
          <w:p w14:paraId="15B4B9F1" w14:textId="77777777" w:rsidR="00810C10" w:rsidRPr="0020414E" w:rsidRDefault="00810C10" w:rsidP="008A55D2">
            <w:pPr>
              <w:tabs>
                <w:tab w:val="left" w:pos="5387"/>
              </w:tabs>
              <w:spacing w:beforeLines="1" w:before="2" w:afterLines="1" w:after="2"/>
              <w:ind w:left="-284" w:right="-142"/>
              <w:rPr>
                <w:b/>
                <w:bCs/>
                <w:color w:val="FFFFFF" w:themeColor="background1"/>
                <w:sz w:val="24"/>
                <w:szCs w:val="24"/>
              </w:rPr>
            </w:pPr>
          </w:p>
        </w:tc>
        <w:tc>
          <w:tcPr>
            <w:tcW w:w="2976" w:type="dxa"/>
            <w:shd w:val="clear" w:color="auto" w:fill="1F3864" w:themeFill="accent1" w:themeFillShade="80"/>
            <w:tcMar>
              <w:top w:w="0" w:type="dxa"/>
              <w:left w:w="108" w:type="dxa"/>
              <w:bottom w:w="0" w:type="dxa"/>
              <w:right w:w="108" w:type="dxa"/>
            </w:tcMar>
            <w:hideMark/>
          </w:tcPr>
          <w:p w14:paraId="514E1CCE" w14:textId="77777777" w:rsidR="00810C10" w:rsidRPr="0020414E" w:rsidRDefault="00122F1D" w:rsidP="008A55D2">
            <w:pPr>
              <w:tabs>
                <w:tab w:val="left" w:pos="5387"/>
              </w:tabs>
              <w:spacing w:beforeLines="50" w:before="120" w:afterLines="1" w:after="2"/>
              <w:ind w:left="-284" w:right="-142"/>
              <w:jc w:val="center"/>
              <w:rPr>
                <w:rStyle w:val="Hyperlink"/>
                <w:b/>
                <w:bCs/>
                <w:color w:val="FFFFFF" w:themeColor="background1"/>
                <w:sz w:val="24"/>
                <w:szCs w:val="24"/>
              </w:rPr>
            </w:pPr>
            <w:hyperlink r:id="rId12" w:history="1">
              <w:r w:rsidR="00810C10" w:rsidRPr="0020414E">
                <w:rPr>
                  <w:rStyle w:val="Hyperlink"/>
                  <w:b/>
                  <w:bCs/>
                  <w:color w:val="FFFFFF" w:themeColor="background1"/>
                  <w:sz w:val="24"/>
                  <w:szCs w:val="24"/>
                </w:rPr>
                <w:t>Learning to blend</w:t>
              </w:r>
            </w:hyperlink>
            <w:r w:rsidR="00810C10" w:rsidRPr="0020414E">
              <w:rPr>
                <w:rStyle w:val="Hyperlink"/>
                <w:b/>
                <w:bCs/>
                <w:color w:val="FFFFFF" w:themeColor="background1"/>
                <w:sz w:val="24"/>
                <w:szCs w:val="24"/>
              </w:rPr>
              <w:t xml:space="preserve"> </w:t>
            </w:r>
          </w:p>
          <w:p w14:paraId="3CB3E4E6" w14:textId="77777777" w:rsidR="00810C10" w:rsidRPr="0020414E" w:rsidRDefault="00810C10" w:rsidP="008A55D2">
            <w:pPr>
              <w:tabs>
                <w:tab w:val="left" w:pos="5387"/>
              </w:tabs>
              <w:spacing w:beforeLines="1" w:before="2" w:afterLines="1" w:after="2"/>
              <w:ind w:left="-284" w:right="-142"/>
              <w:jc w:val="center"/>
              <w:rPr>
                <w:b/>
                <w:bCs/>
                <w:color w:val="FFFFFF" w:themeColor="background1"/>
                <w:sz w:val="24"/>
                <w:szCs w:val="24"/>
              </w:rPr>
            </w:pPr>
            <w:r w:rsidRPr="0020414E">
              <w:rPr>
                <w:rStyle w:val="Hyperlink"/>
                <w:b/>
                <w:bCs/>
                <w:color w:val="FFFFFF" w:themeColor="background1"/>
                <w:sz w:val="24"/>
                <w:szCs w:val="24"/>
              </w:rPr>
              <w:t>Phase 2 recap</w:t>
            </w:r>
          </w:p>
        </w:tc>
        <w:tc>
          <w:tcPr>
            <w:tcW w:w="4683" w:type="dxa"/>
            <w:shd w:val="clear" w:color="auto" w:fill="1F3864" w:themeFill="accent1" w:themeFillShade="80"/>
            <w:tcMar>
              <w:top w:w="0" w:type="dxa"/>
              <w:left w:w="108" w:type="dxa"/>
              <w:bottom w:w="0" w:type="dxa"/>
              <w:right w:w="108" w:type="dxa"/>
            </w:tcMar>
            <w:hideMark/>
          </w:tcPr>
          <w:p w14:paraId="5C613221" w14:textId="77777777" w:rsidR="00810C10" w:rsidRPr="0020414E" w:rsidRDefault="00810C10" w:rsidP="008A55D2">
            <w:pPr>
              <w:tabs>
                <w:tab w:val="left" w:pos="5387"/>
              </w:tabs>
              <w:spacing w:beforeLines="1" w:before="2" w:afterLines="1" w:after="2"/>
              <w:ind w:left="43" w:right="174"/>
              <w:rPr>
                <w:b/>
                <w:bCs/>
                <w:color w:val="FFFFFF" w:themeColor="background1"/>
                <w:sz w:val="24"/>
                <w:szCs w:val="24"/>
              </w:rPr>
            </w:pPr>
            <w:r w:rsidRPr="0020414E">
              <w:rPr>
                <w:b/>
                <w:bCs/>
                <w:color w:val="FFFFFF" w:themeColor="background1"/>
                <w:sz w:val="24"/>
                <w:szCs w:val="24"/>
              </w:rPr>
              <w:t>For children in Reception and Year 1 who need extra practice sounding and reading words such as ‘tap’ ‘cap’ ‘mat’ ‘pat’</w:t>
            </w:r>
          </w:p>
        </w:tc>
      </w:tr>
    </w:tbl>
    <w:p w14:paraId="30D3CB97" w14:textId="77777777" w:rsidR="00810C10" w:rsidRPr="001501FC" w:rsidRDefault="00810C10" w:rsidP="00810C10">
      <w:pPr>
        <w:tabs>
          <w:tab w:val="left" w:pos="5387"/>
        </w:tabs>
        <w:spacing w:beforeLines="1" w:before="2" w:afterLines="1" w:after="2"/>
        <w:ind w:left="-284" w:right="-142"/>
        <w:rPr>
          <w:rFonts w:ascii="Calibri" w:eastAsiaTheme="minorHAnsi" w:hAnsi="Calibri" w:cs="Calibri"/>
          <w:sz w:val="24"/>
          <w:szCs w:val="24"/>
          <w:lang w:eastAsia="en-US"/>
        </w:rPr>
      </w:pPr>
    </w:p>
    <w:tbl>
      <w:tblPr>
        <w:tblW w:w="9639" w:type="dxa"/>
        <w:tblInd w:w="142" w:type="dxa"/>
        <w:tblCellMar>
          <w:left w:w="0" w:type="dxa"/>
          <w:right w:w="0" w:type="dxa"/>
        </w:tblCellMar>
        <w:tblLook w:val="04A0" w:firstRow="1" w:lastRow="0" w:firstColumn="1" w:lastColumn="0" w:noHBand="0" w:noVBand="1"/>
      </w:tblPr>
      <w:tblGrid>
        <w:gridCol w:w="1980"/>
        <w:gridCol w:w="2976"/>
        <w:gridCol w:w="4683"/>
      </w:tblGrid>
      <w:tr w:rsidR="00810C10" w:rsidRPr="001501FC" w14:paraId="6BCE57CF" w14:textId="77777777" w:rsidTr="008A55D2">
        <w:tc>
          <w:tcPr>
            <w:tcW w:w="1980" w:type="dxa"/>
            <w:shd w:val="clear" w:color="auto" w:fill="ED7D31" w:themeFill="accent2"/>
          </w:tcPr>
          <w:p w14:paraId="4836210B" w14:textId="77777777" w:rsidR="00810C10" w:rsidRPr="0020414E" w:rsidRDefault="00810C10" w:rsidP="008A55D2">
            <w:pPr>
              <w:tabs>
                <w:tab w:val="left" w:pos="5387"/>
              </w:tabs>
              <w:spacing w:beforeLines="1" w:before="2" w:afterLines="1" w:after="2"/>
              <w:ind w:left="-284" w:right="-142"/>
              <w:jc w:val="center"/>
              <w:rPr>
                <w:color w:val="FFFFFF" w:themeColor="background1"/>
                <w:sz w:val="24"/>
                <w:szCs w:val="24"/>
              </w:rPr>
            </w:pPr>
          </w:p>
          <w:p w14:paraId="5F9E7DE2" w14:textId="77777777" w:rsidR="00810C10" w:rsidRPr="0020414E" w:rsidRDefault="00810C10" w:rsidP="008A55D2">
            <w:pPr>
              <w:tabs>
                <w:tab w:val="left" w:pos="5387"/>
              </w:tabs>
              <w:spacing w:beforeLines="1" w:before="2" w:afterLines="1" w:after="2"/>
              <w:ind w:left="-284" w:right="-142"/>
              <w:jc w:val="center"/>
              <w:rPr>
                <w:color w:val="FFFFFF" w:themeColor="background1"/>
                <w:sz w:val="24"/>
                <w:szCs w:val="24"/>
              </w:rPr>
            </w:pPr>
            <w:r w:rsidRPr="0020414E">
              <w:rPr>
                <w:color w:val="FFFFFF" w:themeColor="background1"/>
                <w:sz w:val="24"/>
                <w:szCs w:val="24"/>
              </w:rPr>
              <w:t>10 am*</w:t>
            </w:r>
          </w:p>
          <w:p w14:paraId="5E502D9A" w14:textId="77777777" w:rsidR="00810C10" w:rsidRPr="0020414E" w:rsidRDefault="00810C10" w:rsidP="008A55D2">
            <w:pPr>
              <w:tabs>
                <w:tab w:val="left" w:pos="5387"/>
              </w:tabs>
              <w:spacing w:beforeLines="1" w:before="2" w:afterLines="1" w:after="2"/>
              <w:ind w:left="-284" w:right="-142"/>
              <w:rPr>
                <w:color w:val="FFFFFF" w:themeColor="background1"/>
                <w:sz w:val="24"/>
                <w:szCs w:val="24"/>
              </w:rPr>
            </w:pPr>
          </w:p>
        </w:tc>
        <w:tc>
          <w:tcPr>
            <w:tcW w:w="2976" w:type="dxa"/>
            <w:shd w:val="clear" w:color="auto" w:fill="ED7D31" w:themeFill="accent2"/>
            <w:tcMar>
              <w:top w:w="0" w:type="dxa"/>
              <w:left w:w="108" w:type="dxa"/>
              <w:bottom w:w="0" w:type="dxa"/>
              <w:right w:w="108" w:type="dxa"/>
            </w:tcMar>
            <w:hideMark/>
          </w:tcPr>
          <w:p w14:paraId="44F2595E" w14:textId="77777777" w:rsidR="00810C10" w:rsidRPr="0020414E" w:rsidRDefault="00122F1D" w:rsidP="008A55D2">
            <w:pPr>
              <w:tabs>
                <w:tab w:val="left" w:pos="5387"/>
              </w:tabs>
              <w:spacing w:beforeLines="50" w:before="120" w:afterLines="1" w:after="2"/>
              <w:ind w:left="-284" w:right="-142"/>
              <w:jc w:val="center"/>
              <w:rPr>
                <w:color w:val="FFFFFF" w:themeColor="background1"/>
                <w:sz w:val="24"/>
                <w:szCs w:val="24"/>
              </w:rPr>
            </w:pPr>
            <w:hyperlink r:id="rId13" w:history="1">
              <w:r w:rsidR="00810C10" w:rsidRPr="0020414E">
                <w:rPr>
                  <w:rStyle w:val="Hyperlink"/>
                  <w:color w:val="FFFFFF" w:themeColor="background1"/>
                  <w:sz w:val="24"/>
                  <w:szCs w:val="24"/>
                </w:rPr>
                <w:t>Reception Summer term</w:t>
              </w:r>
            </w:hyperlink>
          </w:p>
          <w:p w14:paraId="205B3E9F" w14:textId="77777777" w:rsidR="00810C10" w:rsidRPr="0020414E" w:rsidRDefault="00122F1D" w:rsidP="008A55D2">
            <w:pPr>
              <w:tabs>
                <w:tab w:val="left" w:pos="5387"/>
              </w:tabs>
              <w:spacing w:beforeLines="1" w:before="2" w:afterLines="1" w:after="2"/>
              <w:ind w:left="-284" w:right="-142"/>
              <w:jc w:val="center"/>
              <w:rPr>
                <w:color w:val="FFFFFF" w:themeColor="background1"/>
                <w:sz w:val="24"/>
                <w:szCs w:val="24"/>
              </w:rPr>
            </w:pPr>
            <w:hyperlink r:id="rId14" w:history="1">
              <w:r w:rsidR="00810C10" w:rsidRPr="0020414E">
                <w:rPr>
                  <w:rStyle w:val="Hyperlink"/>
                  <w:color w:val="FFFFFF" w:themeColor="background1"/>
                  <w:sz w:val="24"/>
                  <w:szCs w:val="24"/>
                </w:rPr>
                <w:t>Phases 3 &amp; 4</w:t>
              </w:r>
            </w:hyperlink>
          </w:p>
        </w:tc>
        <w:tc>
          <w:tcPr>
            <w:tcW w:w="4683" w:type="dxa"/>
            <w:shd w:val="clear" w:color="auto" w:fill="ED7D31" w:themeFill="accent2"/>
            <w:tcMar>
              <w:top w:w="0" w:type="dxa"/>
              <w:left w:w="108" w:type="dxa"/>
              <w:bottom w:w="0" w:type="dxa"/>
              <w:right w:w="108" w:type="dxa"/>
            </w:tcMar>
            <w:hideMark/>
          </w:tcPr>
          <w:p w14:paraId="677E1A93" w14:textId="77777777" w:rsidR="00810C10" w:rsidRPr="0020414E" w:rsidRDefault="00810C10" w:rsidP="008A55D2">
            <w:pPr>
              <w:tabs>
                <w:tab w:val="left" w:pos="5387"/>
              </w:tabs>
              <w:spacing w:beforeLines="50" w:before="120" w:afterLines="1" w:after="2"/>
              <w:ind w:left="43" w:right="-142"/>
              <w:rPr>
                <w:b/>
                <w:bCs/>
                <w:color w:val="FFFFFF" w:themeColor="background1"/>
                <w:sz w:val="24"/>
                <w:szCs w:val="24"/>
              </w:rPr>
            </w:pPr>
            <w:r w:rsidRPr="0020414E">
              <w:rPr>
                <w:b/>
                <w:bCs/>
                <w:color w:val="FFFFFF" w:themeColor="background1"/>
                <w:sz w:val="24"/>
                <w:szCs w:val="24"/>
              </w:rPr>
              <w:t xml:space="preserve">For Reception children who can blend and read words such as ‘fish’ ‘chat’ and ‘rain’ </w:t>
            </w:r>
          </w:p>
        </w:tc>
      </w:tr>
    </w:tbl>
    <w:p w14:paraId="660B9B4E" w14:textId="77777777" w:rsidR="00810C10" w:rsidRPr="001501FC" w:rsidRDefault="00810C10" w:rsidP="00810C10">
      <w:pPr>
        <w:tabs>
          <w:tab w:val="left" w:pos="5387"/>
        </w:tabs>
        <w:spacing w:beforeLines="1" w:before="2" w:afterLines="1" w:after="2"/>
        <w:ind w:left="-284" w:right="-142"/>
        <w:rPr>
          <w:rFonts w:ascii="Calibri" w:eastAsiaTheme="minorHAnsi" w:hAnsi="Calibri" w:cs="Calibri"/>
          <w:sz w:val="24"/>
          <w:szCs w:val="24"/>
          <w:lang w:eastAsia="en-US"/>
        </w:rPr>
      </w:pPr>
    </w:p>
    <w:tbl>
      <w:tblPr>
        <w:tblW w:w="9639" w:type="dxa"/>
        <w:tblInd w:w="142" w:type="dxa"/>
        <w:tblCellMar>
          <w:left w:w="0" w:type="dxa"/>
          <w:right w:w="0" w:type="dxa"/>
        </w:tblCellMar>
        <w:tblLook w:val="04A0" w:firstRow="1" w:lastRow="0" w:firstColumn="1" w:lastColumn="0" w:noHBand="0" w:noVBand="1"/>
      </w:tblPr>
      <w:tblGrid>
        <w:gridCol w:w="1980"/>
        <w:gridCol w:w="2976"/>
        <w:gridCol w:w="4683"/>
      </w:tblGrid>
      <w:tr w:rsidR="00810C10" w:rsidRPr="001501FC" w14:paraId="11D30CA8" w14:textId="77777777" w:rsidTr="008A55D2">
        <w:tc>
          <w:tcPr>
            <w:tcW w:w="1980" w:type="dxa"/>
            <w:shd w:val="clear" w:color="auto" w:fill="6F297B"/>
          </w:tcPr>
          <w:p w14:paraId="6651E9F5" w14:textId="77777777" w:rsidR="00810C10" w:rsidRPr="0020414E" w:rsidRDefault="00810C10" w:rsidP="008A55D2">
            <w:pPr>
              <w:tabs>
                <w:tab w:val="left" w:pos="5387"/>
              </w:tabs>
              <w:spacing w:beforeLines="1" w:before="2" w:afterLines="1" w:after="2"/>
              <w:ind w:left="-284" w:right="-142"/>
              <w:jc w:val="center"/>
              <w:rPr>
                <w:b/>
                <w:bCs/>
                <w:color w:val="FFFFFF" w:themeColor="background1"/>
                <w:sz w:val="24"/>
                <w:szCs w:val="24"/>
              </w:rPr>
            </w:pPr>
          </w:p>
          <w:p w14:paraId="6F89480C" w14:textId="77777777" w:rsidR="00810C10" w:rsidRPr="0020414E" w:rsidRDefault="00810C10" w:rsidP="008A55D2">
            <w:pPr>
              <w:tabs>
                <w:tab w:val="left" w:pos="5387"/>
              </w:tabs>
              <w:spacing w:beforeLines="1" w:before="2" w:afterLines="1" w:after="2"/>
              <w:ind w:left="-284" w:right="-142"/>
              <w:jc w:val="center"/>
              <w:rPr>
                <w:b/>
                <w:bCs/>
                <w:color w:val="FFFFFF" w:themeColor="background1"/>
                <w:sz w:val="24"/>
                <w:szCs w:val="24"/>
              </w:rPr>
            </w:pPr>
            <w:r w:rsidRPr="0020414E">
              <w:rPr>
                <w:b/>
                <w:bCs/>
                <w:color w:val="FFFFFF" w:themeColor="background1"/>
                <w:sz w:val="24"/>
                <w:szCs w:val="24"/>
              </w:rPr>
              <w:t>10:30 am*</w:t>
            </w:r>
          </w:p>
          <w:p w14:paraId="009DF1B8" w14:textId="77777777" w:rsidR="00810C10" w:rsidRPr="0020414E" w:rsidRDefault="00810C10" w:rsidP="008A55D2">
            <w:pPr>
              <w:tabs>
                <w:tab w:val="left" w:pos="5387"/>
              </w:tabs>
              <w:spacing w:beforeLines="1" w:before="2" w:afterLines="1" w:after="2"/>
              <w:ind w:left="-284" w:right="-142"/>
              <w:rPr>
                <w:b/>
                <w:bCs/>
                <w:color w:val="FFFFFF" w:themeColor="background1"/>
                <w:sz w:val="24"/>
                <w:szCs w:val="24"/>
              </w:rPr>
            </w:pPr>
          </w:p>
        </w:tc>
        <w:tc>
          <w:tcPr>
            <w:tcW w:w="2976" w:type="dxa"/>
            <w:shd w:val="clear" w:color="auto" w:fill="6F297B"/>
            <w:tcMar>
              <w:top w:w="0" w:type="dxa"/>
              <w:left w:w="108" w:type="dxa"/>
              <w:bottom w:w="0" w:type="dxa"/>
              <w:right w:w="108" w:type="dxa"/>
            </w:tcMar>
            <w:hideMark/>
          </w:tcPr>
          <w:p w14:paraId="464ECEF9" w14:textId="77777777" w:rsidR="00810C10" w:rsidRPr="0020414E" w:rsidRDefault="00122F1D" w:rsidP="008A55D2">
            <w:pPr>
              <w:tabs>
                <w:tab w:val="left" w:pos="5387"/>
              </w:tabs>
              <w:spacing w:beforeLines="50" w:before="120" w:afterLines="1" w:after="2"/>
              <w:ind w:left="-284" w:right="-142"/>
              <w:jc w:val="center"/>
              <w:rPr>
                <w:b/>
                <w:bCs/>
                <w:color w:val="FFFFFF" w:themeColor="background1"/>
                <w:sz w:val="24"/>
                <w:szCs w:val="24"/>
              </w:rPr>
            </w:pPr>
            <w:hyperlink r:id="rId15" w:history="1">
              <w:r w:rsidR="00810C10" w:rsidRPr="0020414E">
                <w:rPr>
                  <w:rStyle w:val="Hyperlink"/>
                  <w:b/>
                  <w:bCs/>
                  <w:color w:val="FFFFFF" w:themeColor="background1"/>
                  <w:sz w:val="24"/>
                  <w:szCs w:val="24"/>
                </w:rPr>
                <w:t>Year 1 Summer term</w:t>
              </w:r>
            </w:hyperlink>
          </w:p>
          <w:p w14:paraId="586709F6" w14:textId="77777777" w:rsidR="00810C10" w:rsidRPr="0020414E" w:rsidRDefault="00122F1D" w:rsidP="008A55D2">
            <w:pPr>
              <w:tabs>
                <w:tab w:val="left" w:pos="5387"/>
              </w:tabs>
              <w:spacing w:beforeLines="1" w:before="2" w:afterLines="1" w:after="2"/>
              <w:ind w:left="-284" w:right="-142"/>
              <w:jc w:val="center"/>
              <w:rPr>
                <w:b/>
                <w:bCs/>
                <w:color w:val="FFFFFF" w:themeColor="background1"/>
                <w:sz w:val="24"/>
                <w:szCs w:val="24"/>
              </w:rPr>
            </w:pPr>
            <w:hyperlink r:id="rId16" w:history="1">
              <w:r w:rsidR="00810C10" w:rsidRPr="0020414E">
                <w:rPr>
                  <w:rStyle w:val="Hyperlink"/>
                  <w:b/>
                  <w:bCs/>
                  <w:color w:val="FFFFFF" w:themeColor="background1"/>
                  <w:sz w:val="24"/>
                  <w:szCs w:val="24"/>
                </w:rPr>
                <w:t>Phase 5</w:t>
              </w:r>
            </w:hyperlink>
          </w:p>
        </w:tc>
        <w:tc>
          <w:tcPr>
            <w:tcW w:w="4683" w:type="dxa"/>
            <w:shd w:val="clear" w:color="auto" w:fill="6F297B"/>
            <w:tcMar>
              <w:top w:w="0" w:type="dxa"/>
              <w:left w:w="108" w:type="dxa"/>
              <w:bottom w:w="0" w:type="dxa"/>
              <w:right w:w="108" w:type="dxa"/>
            </w:tcMar>
            <w:hideMark/>
          </w:tcPr>
          <w:p w14:paraId="03F61011" w14:textId="77777777" w:rsidR="00810C10" w:rsidRPr="0020414E" w:rsidRDefault="00810C10" w:rsidP="008A55D2">
            <w:pPr>
              <w:tabs>
                <w:tab w:val="left" w:pos="5387"/>
              </w:tabs>
              <w:spacing w:beforeLines="1" w:before="2" w:afterLines="1" w:after="2"/>
              <w:ind w:left="43" w:right="174"/>
              <w:rPr>
                <w:b/>
                <w:bCs/>
                <w:color w:val="FFFFFF" w:themeColor="background1"/>
                <w:sz w:val="24"/>
                <w:szCs w:val="24"/>
              </w:rPr>
            </w:pPr>
            <w:r w:rsidRPr="0020414E">
              <w:rPr>
                <w:b/>
                <w:bCs/>
                <w:color w:val="FFFFFF" w:themeColor="background1"/>
                <w:sz w:val="24"/>
                <w:szCs w:val="24"/>
              </w:rPr>
              <w:t xml:space="preserve">For Year 1 children who can confidently blend and read words such as ‘stamp’ ‘chair’ and ‘green’ </w:t>
            </w:r>
          </w:p>
        </w:tc>
      </w:tr>
    </w:tbl>
    <w:p w14:paraId="415AE398" w14:textId="77777777" w:rsidR="004A2A09" w:rsidRDefault="004A2A09" w:rsidP="004A2A09">
      <w:pPr>
        <w:spacing w:beforeLines="1" w:before="2" w:afterLines="1" w:after="2"/>
        <w:ind w:left="142" w:right="-142"/>
        <w:rPr>
          <w:rFonts w:cstheme="minorHAnsi"/>
          <w:sz w:val="24"/>
          <w:szCs w:val="24"/>
        </w:rPr>
      </w:pPr>
    </w:p>
    <w:tbl>
      <w:tblPr>
        <w:tblStyle w:val="TableGrid"/>
        <w:tblW w:w="9639" w:type="dxa"/>
        <w:tblInd w:w="137" w:type="dxa"/>
        <w:tblLook w:val="04A0" w:firstRow="1" w:lastRow="0" w:firstColumn="1" w:lastColumn="0" w:noHBand="0" w:noVBand="1"/>
      </w:tblPr>
      <w:tblGrid>
        <w:gridCol w:w="9639"/>
      </w:tblGrid>
      <w:tr w:rsidR="00810C10" w:rsidRPr="001501FC" w14:paraId="60AC3960" w14:textId="77777777" w:rsidTr="0054497B">
        <w:tc>
          <w:tcPr>
            <w:tcW w:w="9639" w:type="dxa"/>
            <w:tcBorders>
              <w:top w:val="single" w:sz="18" w:space="0" w:color="auto"/>
              <w:left w:val="single" w:sz="18" w:space="0" w:color="auto"/>
              <w:bottom w:val="single" w:sz="18" w:space="0" w:color="auto"/>
              <w:right w:val="single" w:sz="18" w:space="0" w:color="auto"/>
            </w:tcBorders>
            <w:shd w:val="clear" w:color="auto" w:fill="auto"/>
          </w:tcPr>
          <w:p w14:paraId="5CB2965E" w14:textId="77777777" w:rsidR="00810C10" w:rsidRPr="001A383A" w:rsidRDefault="00810C10" w:rsidP="008A55D2">
            <w:pPr>
              <w:spacing w:beforeLines="50" w:before="120" w:afterLines="1" w:after="2"/>
              <w:ind w:left="33" w:right="33"/>
              <w:rPr>
                <w:b/>
                <w:bCs/>
                <w:sz w:val="24"/>
                <w:szCs w:val="24"/>
                <w:u w:val="single"/>
              </w:rPr>
            </w:pPr>
            <w:r w:rsidRPr="001A383A">
              <w:rPr>
                <w:b/>
                <w:bCs/>
                <w:sz w:val="24"/>
                <w:szCs w:val="24"/>
                <w:u w:val="single"/>
              </w:rPr>
              <w:t>How to let your parents know</w:t>
            </w:r>
          </w:p>
          <w:p w14:paraId="17C7A25B" w14:textId="40D63390" w:rsidR="00810C10" w:rsidRPr="001501FC" w:rsidRDefault="00810C10" w:rsidP="0049757C">
            <w:pPr>
              <w:spacing w:beforeLines="1" w:before="2" w:afterLines="50" w:after="120"/>
              <w:ind w:left="34" w:right="34"/>
              <w:rPr>
                <w:sz w:val="24"/>
                <w:szCs w:val="24"/>
              </w:rPr>
            </w:pPr>
            <w:r w:rsidRPr="001A383A">
              <w:rPr>
                <w:sz w:val="24"/>
                <w:szCs w:val="24"/>
              </w:rPr>
              <w:t xml:space="preserve">To help you to communicate this </w:t>
            </w:r>
            <w:r w:rsidR="00AC0706">
              <w:rPr>
                <w:sz w:val="24"/>
                <w:szCs w:val="24"/>
              </w:rPr>
              <w:t>new resource</w:t>
            </w:r>
            <w:r w:rsidRPr="001A383A">
              <w:rPr>
                <w:sz w:val="24"/>
                <w:szCs w:val="24"/>
              </w:rPr>
              <w:t xml:space="preserve">, </w:t>
            </w:r>
            <w:r w:rsidRPr="001A383A">
              <w:rPr>
                <w:b/>
                <w:bCs/>
                <w:sz w:val="24"/>
                <w:szCs w:val="24"/>
              </w:rPr>
              <w:t xml:space="preserve">a </w:t>
            </w:r>
            <w:r w:rsidR="00663E07">
              <w:rPr>
                <w:b/>
                <w:bCs/>
                <w:sz w:val="24"/>
                <w:szCs w:val="24"/>
              </w:rPr>
              <w:t>letter</w:t>
            </w:r>
            <w:r w:rsidRPr="001A383A">
              <w:rPr>
                <w:b/>
                <w:bCs/>
                <w:sz w:val="24"/>
                <w:szCs w:val="24"/>
              </w:rPr>
              <w:t xml:space="preserve"> </w:t>
            </w:r>
            <w:r w:rsidR="00A22A34">
              <w:rPr>
                <w:b/>
                <w:bCs/>
                <w:sz w:val="24"/>
                <w:szCs w:val="24"/>
              </w:rPr>
              <w:t>i</w:t>
            </w:r>
            <w:r w:rsidRPr="001A383A">
              <w:rPr>
                <w:b/>
                <w:bCs/>
                <w:sz w:val="24"/>
                <w:szCs w:val="24"/>
              </w:rPr>
              <w:t>s attached to this email for you to s</w:t>
            </w:r>
            <w:r w:rsidR="007955BF">
              <w:rPr>
                <w:b/>
                <w:bCs/>
                <w:sz w:val="24"/>
                <w:szCs w:val="24"/>
              </w:rPr>
              <w:t xml:space="preserve">end to </w:t>
            </w:r>
            <w:r w:rsidRPr="001A383A">
              <w:rPr>
                <w:b/>
                <w:bCs/>
                <w:sz w:val="24"/>
                <w:szCs w:val="24"/>
              </w:rPr>
              <w:t xml:space="preserve">parents. </w:t>
            </w:r>
            <w:r w:rsidR="001A6992" w:rsidRPr="001A6992">
              <w:rPr>
                <w:sz w:val="24"/>
                <w:szCs w:val="24"/>
              </w:rPr>
              <w:t>Your sc</w:t>
            </w:r>
            <w:r w:rsidRPr="001A6992">
              <w:rPr>
                <w:sz w:val="24"/>
                <w:szCs w:val="24"/>
              </w:rPr>
              <w:t>hool</w:t>
            </w:r>
            <w:r w:rsidRPr="001A383A">
              <w:rPr>
                <w:sz w:val="24"/>
                <w:szCs w:val="24"/>
              </w:rPr>
              <w:t xml:space="preserve"> may w</w:t>
            </w:r>
            <w:r w:rsidR="001A6992">
              <w:rPr>
                <w:sz w:val="24"/>
                <w:szCs w:val="24"/>
              </w:rPr>
              <w:t>ant</w:t>
            </w:r>
            <w:r w:rsidRPr="001A383A">
              <w:rPr>
                <w:sz w:val="24"/>
                <w:szCs w:val="24"/>
              </w:rPr>
              <w:t xml:space="preserve"> to add additional guidance for their parents to help them to select the set of lessons most appropriate for their child’s stage of phonics learning.</w:t>
            </w:r>
            <w:r w:rsidRPr="001A383A">
              <w:rPr>
                <w:b/>
                <w:bCs/>
                <w:sz w:val="24"/>
                <w:szCs w:val="24"/>
              </w:rPr>
              <w:t xml:space="preserve"> </w:t>
            </w:r>
            <w:r w:rsidRPr="001A383A">
              <w:rPr>
                <w:sz w:val="24"/>
                <w:szCs w:val="24"/>
              </w:rPr>
              <w:t xml:space="preserve">We also encourage you to </w:t>
            </w:r>
            <w:r w:rsidR="00C7325D">
              <w:rPr>
                <w:sz w:val="24"/>
                <w:szCs w:val="24"/>
              </w:rPr>
              <w:t xml:space="preserve">add this announcement to your website and to </w:t>
            </w:r>
            <w:r w:rsidRPr="001A383A">
              <w:rPr>
                <w:sz w:val="24"/>
                <w:szCs w:val="24"/>
              </w:rPr>
              <w:t xml:space="preserve">tweet about </w:t>
            </w:r>
            <w:r w:rsidR="00C7325D">
              <w:rPr>
                <w:sz w:val="24"/>
                <w:szCs w:val="24"/>
              </w:rPr>
              <w:t>it. W</w:t>
            </w:r>
            <w:r w:rsidR="00663E07">
              <w:rPr>
                <w:sz w:val="24"/>
                <w:szCs w:val="24"/>
              </w:rPr>
              <w:t>e have attached a pack for this purpose</w:t>
            </w:r>
            <w:r w:rsidR="005C5980">
              <w:rPr>
                <w:sz w:val="24"/>
                <w:szCs w:val="24"/>
              </w:rPr>
              <w:t>;</w:t>
            </w:r>
            <w:r w:rsidR="00122E8A">
              <w:rPr>
                <w:sz w:val="24"/>
                <w:szCs w:val="24"/>
              </w:rPr>
              <w:t xml:space="preserve"> you just need to add the hyperlink </w:t>
            </w:r>
            <w:hyperlink r:id="rId17" w:history="1">
              <w:r w:rsidR="005C5980" w:rsidRPr="00A1255C">
                <w:rPr>
                  <w:rStyle w:val="Hyperlink"/>
                  <w:sz w:val="24"/>
                  <w:szCs w:val="24"/>
                </w:rPr>
                <w:t>https://bit.ly/34KsiFS</w:t>
              </w:r>
            </w:hyperlink>
            <w:r w:rsidR="005C5980">
              <w:rPr>
                <w:sz w:val="24"/>
                <w:szCs w:val="24"/>
              </w:rPr>
              <w:t xml:space="preserve"> </w:t>
            </w:r>
            <w:r w:rsidR="00122E8A">
              <w:rPr>
                <w:sz w:val="24"/>
                <w:szCs w:val="24"/>
              </w:rPr>
              <w:t>to your tweet.</w:t>
            </w:r>
          </w:p>
        </w:tc>
      </w:tr>
    </w:tbl>
    <w:p w14:paraId="4A22088C" w14:textId="77777777" w:rsidR="00810C10" w:rsidRDefault="00810C10" w:rsidP="00810C10">
      <w:pPr>
        <w:spacing w:beforeLines="1" w:before="2" w:afterLines="1" w:after="2"/>
        <w:ind w:left="-284" w:right="-142"/>
        <w:rPr>
          <w:rFonts w:cstheme="minorHAnsi"/>
          <w:sz w:val="24"/>
          <w:szCs w:val="24"/>
        </w:rPr>
      </w:pPr>
    </w:p>
    <w:p w14:paraId="16AECBC3" w14:textId="77777777" w:rsidR="00810C10" w:rsidRPr="001501FC" w:rsidRDefault="00810C10" w:rsidP="00810C10">
      <w:pPr>
        <w:spacing w:beforeLines="1" w:before="2" w:afterLines="1" w:after="2"/>
        <w:ind w:left="142" w:right="425"/>
        <w:jc w:val="both"/>
        <w:rPr>
          <w:rFonts w:cstheme="minorHAnsi"/>
          <w:sz w:val="24"/>
          <w:szCs w:val="24"/>
        </w:rPr>
      </w:pPr>
      <w:r w:rsidRPr="001501FC">
        <w:rPr>
          <w:rFonts w:cstheme="minorHAnsi"/>
          <w:sz w:val="24"/>
          <w:szCs w:val="24"/>
        </w:rPr>
        <w:t xml:space="preserve">To support schools in keeping children safe online, DfE have provided </w:t>
      </w:r>
      <w:hyperlink r:id="rId18" w:anchor="children-and-online-safety-away-from-school-and-college" w:history="1">
        <w:r w:rsidRPr="001501FC">
          <w:rPr>
            <w:rStyle w:val="Hyperlink"/>
            <w:rFonts w:cstheme="minorHAnsi"/>
            <w:sz w:val="24"/>
            <w:szCs w:val="24"/>
          </w:rPr>
          <w:t>safeguarding guidance</w:t>
        </w:r>
      </w:hyperlink>
      <w:r w:rsidRPr="001501FC">
        <w:rPr>
          <w:rFonts w:cstheme="minorHAnsi"/>
          <w:sz w:val="24"/>
          <w:szCs w:val="24"/>
        </w:rPr>
        <w:t xml:space="preserve"> </w:t>
      </w:r>
    </w:p>
    <w:p w14:paraId="4ACBB6B4" w14:textId="77777777" w:rsidR="00810C10" w:rsidRPr="001501FC" w:rsidRDefault="00810C10" w:rsidP="00810C10">
      <w:pPr>
        <w:spacing w:beforeLines="1" w:before="2" w:afterLines="1" w:after="2"/>
        <w:ind w:left="142" w:right="425"/>
        <w:jc w:val="both"/>
        <w:rPr>
          <w:sz w:val="24"/>
          <w:szCs w:val="24"/>
        </w:rPr>
      </w:pPr>
    </w:p>
    <w:p w14:paraId="7EB5BA47" w14:textId="61B9F45D" w:rsidR="005C5980" w:rsidRDefault="00810C10" w:rsidP="00AB78DC">
      <w:pPr>
        <w:spacing w:beforeLines="1" w:before="2" w:afterLines="1" w:after="2"/>
        <w:ind w:left="142" w:right="425"/>
        <w:jc w:val="both"/>
      </w:pPr>
      <w:r w:rsidRPr="001501FC">
        <w:rPr>
          <w:sz w:val="24"/>
          <w:szCs w:val="24"/>
        </w:rPr>
        <w:lastRenderedPageBreak/>
        <w:t xml:space="preserve">We hope you will find this new Letters and Sounds resource a useful addition to support your school and parents during this unprecedented time. </w:t>
      </w:r>
    </w:p>
    <w:sectPr w:rsidR="005C5980" w:rsidSect="000844AC">
      <w:headerReference w:type="first" r:id="rId19"/>
      <w:pgSz w:w="11906" w:h="16838"/>
      <w:pgMar w:top="284" w:right="1133" w:bottom="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4C729" w14:textId="77777777" w:rsidR="00122F1D" w:rsidRDefault="00122F1D">
      <w:pPr>
        <w:spacing w:after="0" w:line="240" w:lineRule="auto"/>
      </w:pPr>
      <w:r>
        <w:separator/>
      </w:r>
    </w:p>
  </w:endnote>
  <w:endnote w:type="continuationSeparator" w:id="0">
    <w:p w14:paraId="3BCCC137" w14:textId="77777777" w:rsidR="00122F1D" w:rsidRDefault="0012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84850" w14:textId="77777777" w:rsidR="00122F1D" w:rsidRDefault="00122F1D">
      <w:pPr>
        <w:spacing w:after="0" w:line="240" w:lineRule="auto"/>
      </w:pPr>
      <w:r>
        <w:separator/>
      </w:r>
    </w:p>
  </w:footnote>
  <w:footnote w:type="continuationSeparator" w:id="0">
    <w:p w14:paraId="0A26B8A4" w14:textId="77777777" w:rsidR="00122F1D" w:rsidRDefault="00122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A2EA" w14:textId="45AFAB9C" w:rsidR="009F5F4E" w:rsidRPr="008D7031" w:rsidRDefault="00122F1D" w:rsidP="009F5F4E">
    <w:pPr>
      <w:spacing w:beforeLines="1" w:before="2" w:afterLines="1" w:after="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485E"/>
    <w:multiLevelType w:val="hybridMultilevel"/>
    <w:tmpl w:val="17A8FB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10"/>
    <w:rsid w:val="000844AC"/>
    <w:rsid w:val="000A7860"/>
    <w:rsid w:val="000B163A"/>
    <w:rsid w:val="00122E8A"/>
    <w:rsid w:val="00122F1D"/>
    <w:rsid w:val="001331A7"/>
    <w:rsid w:val="0014539C"/>
    <w:rsid w:val="001965CF"/>
    <w:rsid w:val="001A6835"/>
    <w:rsid w:val="001A6992"/>
    <w:rsid w:val="001F2911"/>
    <w:rsid w:val="0020414E"/>
    <w:rsid w:val="002859F5"/>
    <w:rsid w:val="002A4C6B"/>
    <w:rsid w:val="00375349"/>
    <w:rsid w:val="003939C2"/>
    <w:rsid w:val="003A4DCD"/>
    <w:rsid w:val="003C2880"/>
    <w:rsid w:val="003C7021"/>
    <w:rsid w:val="003F6C25"/>
    <w:rsid w:val="00411567"/>
    <w:rsid w:val="0049757C"/>
    <w:rsid w:val="004A2A09"/>
    <w:rsid w:val="0054497B"/>
    <w:rsid w:val="00573E0D"/>
    <w:rsid w:val="005C5980"/>
    <w:rsid w:val="005D1208"/>
    <w:rsid w:val="005F5357"/>
    <w:rsid w:val="00634D2B"/>
    <w:rsid w:val="00663E07"/>
    <w:rsid w:val="006F6C00"/>
    <w:rsid w:val="00763758"/>
    <w:rsid w:val="007929CD"/>
    <w:rsid w:val="007955BF"/>
    <w:rsid w:val="00810C10"/>
    <w:rsid w:val="00813236"/>
    <w:rsid w:val="0083465B"/>
    <w:rsid w:val="008D7031"/>
    <w:rsid w:val="008E6614"/>
    <w:rsid w:val="009729B7"/>
    <w:rsid w:val="00997107"/>
    <w:rsid w:val="009E2A66"/>
    <w:rsid w:val="009E5D0A"/>
    <w:rsid w:val="00A22A34"/>
    <w:rsid w:val="00A95A9E"/>
    <w:rsid w:val="00AB1E77"/>
    <w:rsid w:val="00AB78DC"/>
    <w:rsid w:val="00AC0706"/>
    <w:rsid w:val="00C16965"/>
    <w:rsid w:val="00C7325D"/>
    <w:rsid w:val="00CA20FA"/>
    <w:rsid w:val="00D5538E"/>
    <w:rsid w:val="00D97634"/>
    <w:rsid w:val="00ED3C47"/>
    <w:rsid w:val="00F35587"/>
    <w:rsid w:val="00F5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2F97"/>
  <w15:chartTrackingRefBased/>
  <w15:docId w15:val="{D4DFF519-4651-4BE8-837F-23C770D6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C1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C10"/>
    <w:rPr>
      <w:color w:val="0563C1" w:themeColor="hyperlink"/>
      <w:u w:val="single"/>
    </w:rPr>
  </w:style>
  <w:style w:type="table" w:styleId="TableGrid">
    <w:name w:val="Table Grid"/>
    <w:basedOn w:val="TableNormal"/>
    <w:uiPriority w:val="39"/>
    <w:rsid w:val="00810C1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031"/>
    <w:rPr>
      <w:rFonts w:eastAsiaTheme="minorEastAsia"/>
      <w:lang w:eastAsia="en-GB"/>
    </w:rPr>
  </w:style>
  <w:style w:type="paragraph" w:styleId="Footer">
    <w:name w:val="footer"/>
    <w:basedOn w:val="Normal"/>
    <w:link w:val="FooterChar"/>
    <w:uiPriority w:val="99"/>
    <w:unhideWhenUsed/>
    <w:rsid w:val="008D7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031"/>
    <w:rPr>
      <w:rFonts w:eastAsiaTheme="minorEastAsia"/>
      <w:lang w:eastAsia="en-GB"/>
    </w:rPr>
  </w:style>
  <w:style w:type="character" w:customStyle="1" w:styleId="NumberedChar">
    <w:name w:val="Numbered Char"/>
    <w:basedOn w:val="DefaultParagraphFont"/>
    <w:link w:val="Numbered"/>
    <w:locked/>
    <w:rsid w:val="005C5980"/>
    <w:rPr>
      <w:rFonts w:ascii="Arial" w:hAnsi="Arial" w:cs="Arial"/>
    </w:rPr>
  </w:style>
  <w:style w:type="paragraph" w:customStyle="1" w:styleId="Numbered">
    <w:name w:val="Numbered"/>
    <w:basedOn w:val="Normal"/>
    <w:link w:val="NumberedChar"/>
    <w:rsid w:val="005C5980"/>
    <w:pPr>
      <w:overflowPunct w:val="0"/>
      <w:autoSpaceDE w:val="0"/>
      <w:autoSpaceDN w:val="0"/>
      <w:spacing w:after="240" w:line="240" w:lineRule="auto"/>
    </w:pPr>
    <w:rPr>
      <w:rFonts w:ascii="Arial" w:eastAsiaTheme="minorHAnsi" w:hAnsi="Arial" w:cs="Arial"/>
      <w:lang w:eastAsia="en-US"/>
    </w:rPr>
  </w:style>
  <w:style w:type="character" w:customStyle="1" w:styleId="UnresolvedMention">
    <w:name w:val="Unresolved Mention"/>
    <w:basedOn w:val="DefaultParagraphFont"/>
    <w:uiPriority w:val="99"/>
    <w:semiHidden/>
    <w:unhideWhenUsed/>
    <w:rsid w:val="005C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49145">
      <w:bodyDiv w:val="1"/>
      <w:marLeft w:val="0"/>
      <w:marRight w:val="0"/>
      <w:marTop w:val="0"/>
      <w:marBottom w:val="0"/>
      <w:divBdr>
        <w:top w:val="none" w:sz="0" w:space="0" w:color="auto"/>
        <w:left w:val="none" w:sz="0" w:space="0" w:color="auto"/>
        <w:bottom w:val="none" w:sz="0" w:space="0" w:color="auto"/>
        <w:right w:val="none" w:sz="0" w:space="0" w:color="auto"/>
      </w:divBdr>
    </w:div>
    <w:div w:id="749737487">
      <w:bodyDiv w:val="1"/>
      <w:marLeft w:val="0"/>
      <w:marRight w:val="0"/>
      <w:marTop w:val="0"/>
      <w:marBottom w:val="0"/>
      <w:divBdr>
        <w:top w:val="none" w:sz="0" w:space="0" w:color="auto"/>
        <w:left w:val="none" w:sz="0" w:space="0" w:color="auto"/>
        <w:bottom w:val="none" w:sz="0" w:space="0" w:color="auto"/>
        <w:right w:val="none" w:sz="0" w:space="0" w:color="auto"/>
      </w:divBdr>
    </w:div>
    <w:div w:id="184944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34KsiFS" TargetMode="External"/><Relationship Id="rId18" Type="http://schemas.openxmlformats.org/officeDocument/2006/relationships/hyperlink" Target="https://www.gov.uk/government/publications/covid-19-safeguarding-in-schools-colleges-and-other-providers/coronavirus-covid-19-safeguarding-in-schools-colleges-and-other-provid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it.ly/34KsiFS" TargetMode="External"/><Relationship Id="rId17" Type="http://schemas.openxmlformats.org/officeDocument/2006/relationships/hyperlink" Target="https://bit.ly/34KsiFS" TargetMode="External"/><Relationship Id="rId2" Type="http://schemas.openxmlformats.org/officeDocument/2006/relationships/customXml" Target="../customXml/item2.xml"/><Relationship Id="rId16" Type="http://schemas.openxmlformats.org/officeDocument/2006/relationships/hyperlink" Target="https://bit.ly/34KsiF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4KsiFS" TargetMode="External"/><Relationship Id="rId5" Type="http://schemas.openxmlformats.org/officeDocument/2006/relationships/styles" Target="styles.xml"/><Relationship Id="rId15" Type="http://schemas.openxmlformats.org/officeDocument/2006/relationships/hyperlink" Target="https://bit.ly/34KsiF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4Ksi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012B4212A074DAE13674549E07CD8" ma:contentTypeVersion="13" ma:contentTypeDescription="Create a new document." ma:contentTypeScope="" ma:versionID="2b1e6402cb1d1c014b987c6f1cc975e3">
  <xsd:schema xmlns:xsd="http://www.w3.org/2001/XMLSchema" xmlns:xs="http://www.w3.org/2001/XMLSchema" xmlns:p="http://schemas.microsoft.com/office/2006/metadata/properties" xmlns:ns3="05d5d8f5-5f88-45f9-8668-d5d142d83cc9" xmlns:ns4="d01fc10b-582e-4802-a23b-64d64fd2d81a" targetNamespace="http://schemas.microsoft.com/office/2006/metadata/properties" ma:root="true" ma:fieldsID="29aaaaea6c5dbe8c40c716414267f5e2" ns3:_="" ns4:_="">
    <xsd:import namespace="05d5d8f5-5f88-45f9-8668-d5d142d83cc9"/>
    <xsd:import namespace="d01fc10b-582e-4802-a23b-64d64fd2d8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5d8f5-5f88-45f9-8668-d5d142d83c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c10b-582e-4802-a23b-64d64fd2d8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1C306-1F21-4278-AA18-C15127E4B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28BD70-DD39-4D88-B1DD-339EB61F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5d8f5-5f88-45f9-8668-d5d142d83cc9"/>
    <ds:schemaRef ds:uri="d01fc10b-582e-4802-a23b-64d64fd2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CCCDF-2281-4C4C-9E8E-689D4B9DA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DEB446A2</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Rachel</dc:creator>
  <cp:keywords/>
  <dc:description/>
  <cp:lastModifiedBy>Lianne Hill</cp:lastModifiedBy>
  <cp:revision>2</cp:revision>
  <dcterms:created xsi:type="dcterms:W3CDTF">2020-04-20T10:22:00Z</dcterms:created>
  <dcterms:modified xsi:type="dcterms:W3CDTF">2020-04-20T10:22:00Z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0x010100C63012B4212A074DAE13674549E07CD8</vt:lpwstr>
  </property>
</Properties>
</file>